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68" w:rsidRDefault="00C436C9">
      <w:pPr>
        <w:spacing w:line="540" w:lineRule="exact"/>
        <w:rPr>
          <w:rFonts w:ascii="黑体" w:eastAsia="黑体"/>
          <w:sz w:val="32"/>
          <w:szCs w:val="32"/>
        </w:rPr>
      </w:pPr>
      <w:r>
        <w:rPr>
          <w:rFonts w:ascii="黑体" w:eastAsia="黑体" w:hint="eastAsia"/>
          <w:sz w:val="32"/>
          <w:szCs w:val="32"/>
        </w:rPr>
        <w:t>附件</w:t>
      </w:r>
    </w:p>
    <w:p w:rsidR="00CC0C68" w:rsidRDefault="00CC0C68">
      <w:pPr>
        <w:spacing w:line="540" w:lineRule="exact"/>
        <w:rPr>
          <w:rFonts w:ascii="仿宋_GB2312" w:eastAsia="仿宋_GB2312"/>
          <w:sz w:val="32"/>
          <w:szCs w:val="32"/>
        </w:rPr>
      </w:pPr>
    </w:p>
    <w:p w:rsidR="00CC0C68" w:rsidRDefault="00C436C9">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2021年福建省人民政协理论研究</w:t>
      </w:r>
    </w:p>
    <w:p w:rsidR="00CC0C68" w:rsidRDefault="00C436C9">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专项课题</w:t>
      </w:r>
      <w:r w:rsidR="00C01024">
        <w:rPr>
          <w:rFonts w:ascii="方正小标宋简体" w:eastAsia="方正小标宋简体" w:hint="eastAsia"/>
          <w:sz w:val="44"/>
          <w:szCs w:val="44"/>
        </w:rPr>
        <w:t>选题说明</w:t>
      </w:r>
    </w:p>
    <w:p w:rsidR="00CC0C68" w:rsidRDefault="00CC0C68">
      <w:pPr>
        <w:spacing w:line="540" w:lineRule="exact"/>
        <w:rPr>
          <w:rFonts w:ascii="仿宋_GB2312" w:eastAsia="仿宋_GB2312"/>
          <w:sz w:val="32"/>
          <w:szCs w:val="32"/>
        </w:rPr>
      </w:pP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1.</w:t>
      </w:r>
      <w:r w:rsidR="00C436C9">
        <w:rPr>
          <w:rFonts w:ascii="黑体" w:eastAsia="黑体" w:hint="eastAsia"/>
          <w:sz w:val="32"/>
          <w:szCs w:val="32"/>
        </w:rPr>
        <w:t>习近平总书记在福建工作期间关于统一战线和人民政协工作的创新理念和探索实践研究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【研究路径】习近平总书记在福建工作期间，对党的统一战线和人民政协工作高度重视，留下了许多创新理念、探索实践和重要论述，同党的十八大以来一系列关于统一战线和政协工作的新论述新理念</w:t>
      </w:r>
      <w:proofErr w:type="gramStart"/>
      <w:r>
        <w:rPr>
          <w:rFonts w:ascii="仿宋_GB2312" w:eastAsia="仿宋_GB2312" w:hint="eastAsia"/>
          <w:sz w:val="32"/>
          <w:szCs w:val="32"/>
        </w:rPr>
        <w:t>一</w:t>
      </w:r>
      <w:proofErr w:type="gramEnd"/>
      <w:r>
        <w:rPr>
          <w:rFonts w:ascii="仿宋_GB2312" w:eastAsia="仿宋_GB2312" w:hint="eastAsia"/>
          <w:sz w:val="32"/>
          <w:szCs w:val="32"/>
        </w:rPr>
        <w:t>以贯之、一脉相承，是习近平总书记关于加强和改进人民政协工作的重要思想、统一战线工作重要思想的有益探索。研究阐释这些重要理念重要论述，从理论源头和实践起点加深对新思想的理解认识，不断推动学习贯彻</w:t>
      </w:r>
      <w:proofErr w:type="gramStart"/>
      <w:r>
        <w:rPr>
          <w:rFonts w:ascii="仿宋_GB2312" w:eastAsia="仿宋_GB2312" w:hint="eastAsia"/>
          <w:sz w:val="32"/>
          <w:szCs w:val="32"/>
        </w:rPr>
        <w:t>走深走实</w:t>
      </w:r>
      <w:proofErr w:type="gramEnd"/>
      <w:r>
        <w:rPr>
          <w:rFonts w:ascii="仿宋_GB2312" w:eastAsia="仿宋_GB2312" w:hint="eastAsia"/>
          <w:sz w:val="32"/>
          <w:szCs w:val="32"/>
        </w:rPr>
        <w:t>。</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【研究预算】3万元</w:t>
      </w: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2.</w:t>
      </w:r>
      <w:r w:rsidR="00C436C9">
        <w:rPr>
          <w:rFonts w:ascii="黑体" w:eastAsia="黑体" w:hint="eastAsia"/>
          <w:sz w:val="32"/>
          <w:szCs w:val="32"/>
        </w:rPr>
        <w:t>“政协大省”理论与实践研究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路径】2019年6月，汪洋主席到福建省政协视察指导，提出福建建设“政协大省”的要求，对福建政协工作高度重视，寄予殷切期望，为福建政协事业发展提供了有力指导，注入了强大动力。省委十届九次全会、省委《关于新时代加强和改进人民政协工作的实施意见》都对建设政协大省提出明确要求。要阐明政协大省的内涵，建设政协大省的基础、条件、优势、实现路径，为深化政协大省建设提供理论支撑。</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【研究预算】3万元</w:t>
      </w: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3.</w:t>
      </w:r>
      <w:r w:rsidR="00C436C9">
        <w:rPr>
          <w:rFonts w:ascii="黑体" w:eastAsia="黑体" w:hint="eastAsia"/>
          <w:sz w:val="32"/>
          <w:szCs w:val="32"/>
        </w:rPr>
        <w:t>加强政协党的建设研究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【研究路径】人民政协是党领导的政治组织和民主形式，人民政协工作是党的工作的重要组成部分。</w:t>
      </w:r>
      <w:r>
        <w:rPr>
          <w:rFonts w:ascii="仿宋_GB2312" w:eastAsia="仿宋_GB2312" w:hAnsi="仿宋" w:hint="eastAsia"/>
          <w:sz w:val="32"/>
          <w:szCs w:val="32"/>
        </w:rPr>
        <w:t>党的十八大以来，以习近平同志为核心的党中央切实加强党对人民政协工作的全面领导，完善政协党的领导体制，推动全面从严治党不断深入，开创了政协工作新局面。但政协党的建设同新时代新使命新要求还不完全适应，特别是存在思想认识不到位、组织设置不健全、政协特点不突出、党员委员作用发挥不充分等问题。</w:t>
      </w:r>
      <w:r>
        <w:rPr>
          <w:rFonts w:ascii="仿宋_GB2312" w:eastAsia="仿宋_GB2312" w:hint="eastAsia"/>
          <w:sz w:val="32"/>
          <w:szCs w:val="32"/>
        </w:rPr>
        <w:t>巩固党的长期执政地位，推进国家治理体系和治理能力现代化，实现新时代党的历史使命，必须加强党对政协工作的领导，强化政协党的建设。</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【研究预算】3万元</w:t>
      </w: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4.</w:t>
      </w:r>
      <w:r w:rsidR="00C436C9">
        <w:rPr>
          <w:rFonts w:ascii="黑体" w:eastAsia="黑体" w:hint="eastAsia"/>
          <w:sz w:val="32"/>
          <w:szCs w:val="32"/>
        </w:rPr>
        <w:t>推进政协专门协商机构建设研究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路径】专门协商机构综合承载政协的性质定位，充分体现了社会主义民主有事好商量、众人的事情由众人协商的特点和优势。但不少地方还对政协认识不够到位，存在定性模糊、工作模糊、职责模糊问题。发挥人民政协专门协商机构作用，要进一步完善协商内容、丰富协商形式、健全协商规则、培育协商文化、提高协商能力、促进协商成果转化，在协商中促进广泛团结、推进多党合作、实践人民民主。特别是作为国家治理体系的重要组成部分，人民政协具有哪些独特优势，如何将政协的制度优势转化为治理效能。</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【研究预算】3万元</w:t>
      </w: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5.</w:t>
      </w:r>
      <w:r w:rsidR="00C436C9">
        <w:rPr>
          <w:rFonts w:ascii="黑体" w:eastAsia="黑体" w:hint="eastAsia"/>
          <w:sz w:val="32"/>
          <w:szCs w:val="32"/>
        </w:rPr>
        <w:t>加强和促进人民政协凝聚共识工作研究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研究路径】《中共中央关于加强和改进人民政协工作的意见》提出，“要在坚持做好政治协商、民主监督、参政议政工作的同时，把凝聚共识作为政协重要职能”。全国政协和福建省政协专门通过了加强和促进政协凝聚共识工作的文件。如何准确把握政协凝聚共识的内涵，创新凝聚共识的载体，通过有效工作，使人民政协成为坚持和加强党对各项工作领导的重要阵地，用党的创新理论团结教育引导各族各界代表人士的重要平台，在共同思想政治基础上化解矛盾和凝聚共识的重要渠道。特别是福建台港澳侨资源丰富，政协要坚持发扬民主和增加团结相互贯通、建言资政和凝聚共识双向发力，通过有效工作，广泛凝聚人心、汇聚力量，努力打造更多政协台港澳侨工作品牌，为促进祖国统一贡献力量。</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【研究预算】3万元</w:t>
      </w:r>
    </w:p>
    <w:p w:rsidR="00CC0C68" w:rsidRDefault="0084380C">
      <w:pPr>
        <w:spacing w:line="540" w:lineRule="exact"/>
        <w:ind w:firstLineChars="200" w:firstLine="640"/>
        <w:rPr>
          <w:rFonts w:ascii="黑体" w:eastAsia="黑体"/>
          <w:sz w:val="32"/>
          <w:szCs w:val="32"/>
        </w:rPr>
      </w:pPr>
      <w:r>
        <w:rPr>
          <w:rFonts w:ascii="黑体" w:eastAsia="黑体" w:hint="eastAsia"/>
          <w:sz w:val="32"/>
          <w:szCs w:val="32"/>
        </w:rPr>
        <w:t>6.</w:t>
      </w:r>
      <w:r w:rsidR="00C436C9">
        <w:rPr>
          <w:rFonts w:ascii="黑体" w:eastAsia="黑体" w:hint="eastAsia"/>
          <w:sz w:val="32"/>
          <w:szCs w:val="32"/>
        </w:rPr>
        <w:t>强化政协委员责任担当研究</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【研究路径】政协委员是政协工作的主体。新时代人民政协要有新样子，新时代政协委员要有新形象，新形象要靠责任担当、主动作为来增色。过去，更多强调委员的权利，对委员应承担什么责任强调的</w:t>
      </w:r>
      <w:bookmarkStart w:id="0" w:name="_GoBack"/>
      <w:bookmarkEnd w:id="0"/>
      <w:r>
        <w:rPr>
          <w:rFonts w:ascii="仿宋_GB2312" w:eastAsia="仿宋_GB2312" w:hint="eastAsia"/>
          <w:sz w:val="32"/>
          <w:szCs w:val="32"/>
        </w:rPr>
        <w:t>较少。政协委员要坚持为国履职、为民尽责的情怀，在强化政治责任、增强</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职能力、联系群众工作等方面下功夫，当好人民政协制度参与者、实践者、推动者，做到“懂政协、会协商、善议政，守纪律、讲规矩、重品行”，展示新时代政协委员风采。</w:t>
      </w:r>
    </w:p>
    <w:p w:rsidR="00CC0C68" w:rsidRDefault="00C436C9">
      <w:pPr>
        <w:spacing w:line="540" w:lineRule="exact"/>
        <w:ind w:firstLineChars="200" w:firstLine="640"/>
        <w:rPr>
          <w:rFonts w:ascii="仿宋_GB2312" w:eastAsia="仿宋_GB2312"/>
          <w:sz w:val="32"/>
          <w:szCs w:val="32"/>
        </w:rPr>
      </w:pPr>
      <w:r>
        <w:rPr>
          <w:rFonts w:ascii="仿宋_GB2312" w:eastAsia="仿宋_GB2312" w:hint="eastAsia"/>
          <w:sz w:val="32"/>
          <w:szCs w:val="32"/>
        </w:rPr>
        <w:t>【研究预算】3万元</w:t>
      </w:r>
    </w:p>
    <w:p w:rsidR="00CC0C68" w:rsidRDefault="00CC0C68">
      <w:pPr>
        <w:spacing w:line="540" w:lineRule="exact"/>
      </w:pPr>
    </w:p>
    <w:p w:rsidR="00CC0C68" w:rsidRDefault="00CC0C68"/>
    <w:sectPr w:rsidR="00CC0C68">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B0" w:rsidRDefault="004460B0">
      <w:r>
        <w:separator/>
      </w:r>
    </w:p>
  </w:endnote>
  <w:endnote w:type="continuationSeparator" w:id="0">
    <w:p w:rsidR="004460B0" w:rsidRDefault="004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68" w:rsidRDefault="00C436C9">
    <w:pPr>
      <w:pStyle w:val="a3"/>
      <w:framePr w:wrap="around" w:vAnchor="text" w:hAnchor="margin" w:xAlign="center" w:y="1"/>
      <w:rPr>
        <w:rStyle w:val="a4"/>
      </w:rPr>
    </w:pPr>
    <w:r>
      <w:fldChar w:fldCharType="begin"/>
    </w:r>
    <w:r>
      <w:rPr>
        <w:rStyle w:val="a4"/>
      </w:rPr>
      <w:instrText xml:space="preserve">PAGE  </w:instrText>
    </w:r>
    <w:r>
      <w:fldChar w:fldCharType="end"/>
    </w:r>
  </w:p>
  <w:p w:rsidR="00CC0C68" w:rsidRDefault="00CC0C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68" w:rsidRDefault="00C436C9">
    <w:pPr>
      <w:pStyle w:val="a3"/>
      <w:framePr w:wrap="around" w:vAnchor="text" w:hAnchor="margin" w:xAlign="center" w:y="1"/>
      <w:rPr>
        <w:rStyle w:val="a4"/>
      </w:rPr>
    </w:pPr>
    <w:r>
      <w:fldChar w:fldCharType="begin"/>
    </w:r>
    <w:r>
      <w:rPr>
        <w:rStyle w:val="a4"/>
      </w:rPr>
      <w:instrText xml:space="preserve">PAGE  </w:instrText>
    </w:r>
    <w:r>
      <w:fldChar w:fldCharType="separate"/>
    </w:r>
    <w:r w:rsidR="0084380C">
      <w:rPr>
        <w:rStyle w:val="a4"/>
        <w:noProof/>
      </w:rPr>
      <w:t>3</w:t>
    </w:r>
    <w:r>
      <w:fldChar w:fldCharType="end"/>
    </w:r>
  </w:p>
  <w:p w:rsidR="00CC0C68" w:rsidRDefault="00CC0C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B0" w:rsidRDefault="004460B0">
      <w:r>
        <w:separator/>
      </w:r>
    </w:p>
  </w:footnote>
  <w:footnote w:type="continuationSeparator" w:id="0">
    <w:p w:rsidR="004460B0" w:rsidRDefault="0044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90287"/>
    <w:rsid w:val="004460B0"/>
    <w:rsid w:val="0084380C"/>
    <w:rsid w:val="00C01024"/>
    <w:rsid w:val="00C436C9"/>
    <w:rsid w:val="00CC0C68"/>
    <w:rsid w:val="67F9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C01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10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C01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10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莹</dc:creator>
  <cp:lastModifiedBy>user</cp:lastModifiedBy>
  <cp:revision>3</cp:revision>
  <dcterms:created xsi:type="dcterms:W3CDTF">2021-02-01T08:10:00Z</dcterms:created>
  <dcterms:modified xsi:type="dcterms:W3CDTF">2020-11-15T12:29:00Z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